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325" w:rsidRPr="00DD5325" w:rsidRDefault="00DD5325" w:rsidP="00DD532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cs-CZ"/>
        </w:rPr>
      </w:pPr>
      <w:r w:rsidRPr="00DD53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cs-CZ"/>
        </w:rPr>
        <w:t>Pravidla Hry</w:t>
      </w:r>
    </w:p>
    <w:p w:rsidR="00DD5325" w:rsidRPr="00DD5325" w:rsidRDefault="00DD5325" w:rsidP="00DD532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:rsidR="00DD5325" w:rsidRPr="00DD5325" w:rsidRDefault="00DD5325" w:rsidP="00DD532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:rsidR="00DD5325" w:rsidRPr="00DD5325" w:rsidRDefault="00DD5325" w:rsidP="00DD532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cs-CZ"/>
        </w:rPr>
      </w:pPr>
      <w:r w:rsidRPr="00DD53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cs-CZ"/>
        </w:rPr>
        <w:t>Herní soupravu tvoří:</w:t>
      </w:r>
    </w:p>
    <w:p w:rsidR="00DD5325" w:rsidRPr="00DD5325" w:rsidRDefault="00DD5325" w:rsidP="00DD532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>4 zašpičatělé kolíky</w:t>
      </w: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 pro vymezení hrací plochy</w:t>
      </w:r>
    </w:p>
    <w:p w:rsidR="00DD5325" w:rsidRPr="00DD5325" w:rsidRDefault="00DD5325" w:rsidP="00DD532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 xml:space="preserve">10 </w:t>
      </w:r>
      <w:proofErr w:type="spellStart"/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>kubbů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 (kvádrů) o rozměrech 7 × 7 × </w:t>
      </w:r>
      <w:proofErr w:type="gram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15cm</w:t>
      </w:r>
      <w:proofErr w:type="gramEnd"/>
    </w:p>
    <w:p w:rsidR="00DD5325" w:rsidRPr="00DD5325" w:rsidRDefault="00DD5325" w:rsidP="00DD532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>1 figurka krále</w:t>
      </w: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 o rozměrech 9 × 9 × </w:t>
      </w:r>
      <w:proofErr w:type="gram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30cm</w:t>
      </w:r>
      <w:proofErr w:type="gram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(někdy má jednoduše vyřezávanou hlavu)</w:t>
      </w:r>
    </w:p>
    <w:p w:rsidR="00DD5325" w:rsidRPr="00DD5325" w:rsidRDefault="00DD5325" w:rsidP="00DD532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>6 kolíků</w:t>
      </w: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 o průměru cca 4,4cm a délce </w:t>
      </w:r>
      <w:proofErr w:type="gram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30cm</w:t>
      </w:r>
      <w:proofErr w:type="gram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na házení</w:t>
      </w:r>
    </w:p>
    <w:p w:rsidR="00DD5325" w:rsidRPr="00DD5325" w:rsidRDefault="00DD5325" w:rsidP="00DD532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Všechny součásti jsou dřevěné, základní kvádry jsou z těžšího tvrdého dřeva, král a všechny ostatní součásti jsou ze dřeva měkčího, a tedy i lehčího.</w:t>
      </w:r>
    </w:p>
    <w:p w:rsidR="00DD5325" w:rsidRPr="00DD5325" w:rsidRDefault="00DD5325" w:rsidP="00DD532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Z popisu je tedy vidět, že soupravu na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si může téměř každý snadno vyrobit a začít hrát.</w:t>
      </w:r>
    </w:p>
    <w:p w:rsidR="00DD5325" w:rsidRPr="00DD5325" w:rsidRDefault="00DD5325" w:rsidP="00DD5325">
      <w:pPr>
        <w:shd w:val="clear" w:color="auto" w:fill="FFFFFF"/>
        <w:spacing w:before="120" w:after="120" w:line="240" w:lineRule="auto"/>
        <w:rPr>
          <w:rStyle w:val="mw-headline"/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:rsidR="00DD5325" w:rsidRPr="00DD5325" w:rsidRDefault="00DD5325" w:rsidP="00DD5325">
      <w:pPr>
        <w:pStyle w:val="Nadpis3"/>
        <w:shd w:val="clear" w:color="auto" w:fill="FFFFFF"/>
        <w:spacing w:before="72" w:beforeAutospacing="0" w:after="0" w:afterAutospacing="0"/>
        <w:rPr>
          <w:color w:val="000000"/>
          <w:sz w:val="28"/>
          <w:szCs w:val="28"/>
          <w:u w:val="single"/>
        </w:rPr>
      </w:pPr>
      <w:r w:rsidRPr="00DD5325">
        <w:rPr>
          <w:rStyle w:val="mw-headline"/>
          <w:color w:val="000000"/>
          <w:sz w:val="28"/>
          <w:szCs w:val="28"/>
          <w:u w:val="single"/>
        </w:rPr>
        <w:t>Základní rozložení figur</w:t>
      </w:r>
    </w:p>
    <w:p w:rsidR="00F777B1" w:rsidRPr="00DD5325" w:rsidRDefault="00DD5325">
      <w:pPr>
        <w:rPr>
          <w:rFonts w:ascii="Times New Roman" w:hAnsi="Times New Roman" w:cs="Times New Roman"/>
          <w:sz w:val="28"/>
          <w:szCs w:val="28"/>
        </w:rPr>
      </w:pPr>
    </w:p>
    <w:p w:rsidR="00DD5325" w:rsidRPr="00DD5325" w:rsidRDefault="00DD5325" w:rsidP="00DD53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Hra se hraje </w:t>
      </w:r>
      <w:proofErr w:type="gram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na</w:t>
      </w:r>
      <w:proofErr w:type="gram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pokud možno rovné ploše bez překážek o rozměrech zhruba 8x5m. Pro zrychlení hry nebo její usnadnění například pro děti se může vytyčit hřiště menších rozměrů, například o délce </w:t>
      </w:r>
      <w:proofErr w:type="gram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6m</w:t>
      </w:r>
      <w:proofErr w:type="gram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 Není vhodné, aby na ploše byl vyšší porost (např. neposekaná vysoká tráva), ale jinak může být povrch hřiště libovolný (trávník, pláž, sníh…). Hřiště se vymezí čtyřmi kolíky a do jeho středu se postaví figurka krále. Kratší hrany hřiště se nazývají </w:t>
      </w:r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>základní čáry</w:t>
      </w: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:rsidR="00DD5325" w:rsidRPr="00DD5325" w:rsidRDefault="00DD5325" w:rsidP="00DD53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Na základní čáry se v pravidelných rozestupech rozestaví po pěti </w:t>
      </w:r>
      <w:proofErr w:type="spellStart"/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>kubbech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 (hranolech z těžšího dřeva).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Kubby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se stejně jako král staví na výšku. Každá základní čára patří jednomu družstvu. Družstvo A si mezi své hráče rozdělí všechny kolíky a stoupne si zevnějšku hřiště ke své základní čáře. Družstvo B se podobně postaví ke své základní čáře.</w:t>
      </w:r>
    </w:p>
    <w:p w:rsidR="00DD5325" w:rsidRPr="00DD5325" w:rsidRDefault="00DD5325" w:rsidP="00DD5325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</w:pPr>
      <w:r w:rsidRPr="00DD5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Postup hry</w:t>
      </w:r>
    </w:p>
    <w:p w:rsidR="00DD5325" w:rsidRPr="00DD5325" w:rsidRDefault="00DD5325" w:rsidP="00DD53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Hráči družstva A se postupně snaží </w:t>
      </w:r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>hodem kolíků ze své základní čáry</w:t>
      </w: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 srazit co nejvíce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kubbů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družstva B. Kolíky se hází spodním hodem po délce tak, že je hráči drží za konec a druhý konec směřuje ke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kubbu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který chce hráč srazit. Kolíky se nesmí házet napříč, ani nesmí příčně rotovat (podobně jako vrtule vrtulníku).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Kubby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se mohou házet napříč, ale také jen spodním hodem.</w:t>
      </w:r>
    </w:p>
    <w:p w:rsidR="00DD5325" w:rsidRPr="00DD5325" w:rsidRDefault="00DD5325" w:rsidP="00DD53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spellStart"/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>Kubby</w:t>
      </w:r>
      <w:proofErr w:type="spellEnd"/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>, které jsou týmem A sraženy</w:t>
      </w: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 hodí tým B ze základní čáry na polovinu hřiště týmu A (tedy mezi krále a základní čáru A). Pokud je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hozen mimo hřiště nebo na polovinu hřiště B, hází se po odházení všech sražených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kubbů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znovu. Po dvou nepodařených hodech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 </w:t>
      </w:r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>pokládá</w:t>
      </w: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 kamkoliv do patřičné </w:t>
      </w: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lastRenderedPageBreak/>
        <w:t xml:space="preserve">poloviny hřiště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protitým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. Mezi králem nebo rohovým kolíkem a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kubbem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přitom však musí zůstat mezera rovná minimálně délce kolíku.</w:t>
      </w:r>
    </w:p>
    <w:p w:rsidR="00DD5325" w:rsidRPr="00DD5325" w:rsidRDefault="00DD5325" w:rsidP="00DD53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Kuby se postaví v místě dopadu na výšku tak, že se otočí kolem jedné z hran podstavy, nesmí se s nimi hýbat jiným způsobem.</w:t>
      </w:r>
    </w:p>
    <w:p w:rsidR="00DD5325" w:rsidRPr="00DD5325" w:rsidRDefault="00DD5325" w:rsidP="00DD53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Tým B se nejprve snaží ze své základní čáry </w:t>
      </w:r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 xml:space="preserve">srazit své </w:t>
      </w:r>
      <w:proofErr w:type="spellStart"/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>kubby</w:t>
      </w:r>
      <w:proofErr w:type="spellEnd"/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 xml:space="preserve"> v herním poli</w:t>
      </w: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 a teprve až je srazí všechny, začne srážet </w:t>
      </w:r>
      <w:proofErr w:type="spellStart"/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>kubby</w:t>
      </w:r>
      <w:proofErr w:type="spellEnd"/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 xml:space="preserve"> týmu A na základní čáře</w:t>
      </w: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. Pokud srazí některý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týmu A dříve než své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kubby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je toto sražení neplatné a tento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se znovu postaví na své místo. Pak se hra opět otočí a hází tým A. Nejprve hází všechny sražené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kubby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a poté se kolíky trefuje.</w:t>
      </w:r>
    </w:p>
    <w:p w:rsidR="00DD5325" w:rsidRPr="00DD5325" w:rsidRDefault="00DD5325" w:rsidP="00DD53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Pokud se týmu B nepodaří některé ze svých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kubbů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v polovině hřiště A srazit, </w:t>
      </w:r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 xml:space="preserve">nesražený </w:t>
      </w:r>
      <w:proofErr w:type="spellStart"/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>kubb</w:t>
      </w:r>
      <w:proofErr w:type="spellEnd"/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 xml:space="preserve"> stojící nejblíže ke králi</w:t>
      </w: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 nyní reprezentuje pro družstvo A </w:t>
      </w:r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>dočasnou čáru</w:t>
      </w: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od které bude pomocí kolíků srážet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kubby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týmu B. Samotné </w:t>
      </w:r>
      <w:proofErr w:type="spellStart"/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>kubby</w:t>
      </w:r>
      <w:proofErr w:type="spellEnd"/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 xml:space="preserve"> se ovšem vždy házejí pouze ze základní čáry</w:t>
      </w: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:rsidR="00DD5325" w:rsidRPr="00DD5325" w:rsidRDefault="00DD5325" w:rsidP="00DD53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Takto hra pokračuje do doby, než některé družstvo srazí poslední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protivníka. Pokud mu ještě zbývají kolíky, může se ihned pokusit srazit krále, čímž hra končí a družstvo vyhrává. Pokud mu už žádný kolík nezbývá nebo se mu nepodaří zbývajícím kolíky krále srazit, hra pokračuje normálně a na tahu je druhé družstvo. Tak to pokračuje, dokud se jednomu družstvu nepodaří srazit všechny stojící </w:t>
      </w:r>
      <w:proofErr w:type="spell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kubby</w:t>
      </w:r>
      <w:proofErr w:type="spell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a krále během jedné série.</w:t>
      </w:r>
    </w:p>
    <w:p w:rsidR="00DD5325" w:rsidRPr="00DD5325" w:rsidRDefault="00DD5325" w:rsidP="00DD53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 xml:space="preserve">Družstvo, které omylem srazí krále kdykoliv v průběhu hry před sražením všech </w:t>
      </w:r>
      <w:proofErr w:type="spellStart"/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>kubbů</w:t>
      </w:r>
      <w:proofErr w:type="spellEnd"/>
      <w:r w:rsidRPr="00DD532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cs-CZ"/>
        </w:rPr>
        <w:t xml:space="preserve"> protivníka, ihned prohrává.</w:t>
      </w: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 </w:t>
      </w:r>
      <w:proofErr w:type="gramStart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Družstvo</w:t>
      </w:r>
      <w:proofErr w:type="gramEnd"/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které vyhrálo získává jeden bod. Za celkového vítěze se zpravidla prohlašuje družstvo, které vyhrálo dvě ze tří her.</w:t>
      </w:r>
    </w:p>
    <w:p w:rsidR="00DD5325" w:rsidRPr="00DD5325" w:rsidRDefault="00DD5325" w:rsidP="00DD53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DD532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Vzhledem k tomu, že terén může jedno z družstev nějakým způsobem handicapovat (protisvětlo, svah, vítr atd.), je vhodné, aby si po každé hře družstva vyměnila strany.</w:t>
      </w:r>
    </w:p>
    <w:p w:rsidR="00DD5325" w:rsidRPr="00DD5325" w:rsidRDefault="00DD5325" w:rsidP="00DD5325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DD5325" w:rsidRPr="00DD5325" w:rsidRDefault="00DD5325" w:rsidP="00DD5325">
      <w:pPr>
        <w:jc w:val="both"/>
      </w:pPr>
      <w:r>
        <w:rPr>
          <w:noProof/>
        </w:rPr>
        <w:drawing>
          <wp:inline distT="0" distB="0" distL="0" distR="0">
            <wp:extent cx="5760720" cy="2839085"/>
            <wp:effectExtent l="0" t="0" r="0" b="0"/>
            <wp:docPr id="1" name="Obrázek 1" descr="http://www.smartmax.cz/img/p/6/3/9/8/6398.jpg?time=154209679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artmax.cz/img/p/6/3/9/8/6398.jpg?time=15420967910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325" w:rsidRPr="00DD5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7B37"/>
    <w:multiLevelType w:val="multilevel"/>
    <w:tmpl w:val="66C6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25"/>
    <w:rsid w:val="00B51451"/>
    <w:rsid w:val="00BD5ECF"/>
    <w:rsid w:val="00D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FF16"/>
  <w15:chartTrackingRefBased/>
  <w15:docId w15:val="{ED32FA04-E1E6-4243-93FB-FB41E807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D5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532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DD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Kikina</dc:creator>
  <cp:keywords/>
  <dc:description/>
  <cp:lastModifiedBy>Kikina</cp:lastModifiedBy>
  <cp:revision>1</cp:revision>
  <dcterms:created xsi:type="dcterms:W3CDTF">2018-11-13T08:16:00Z</dcterms:created>
  <dcterms:modified xsi:type="dcterms:W3CDTF">2018-11-13T08:26:00Z</dcterms:modified>
</cp:coreProperties>
</file>