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536C" w14:textId="77777777" w:rsidR="00233191" w:rsidRPr="00233191" w:rsidRDefault="00233191" w:rsidP="00233191">
      <w:pPr>
        <w:rPr>
          <w:b/>
          <w:bCs/>
        </w:rPr>
      </w:pPr>
      <w:r w:rsidRPr="00233191">
        <w:rPr>
          <w:b/>
          <w:bCs/>
        </w:rPr>
        <w:t>KUBB</w:t>
      </w:r>
    </w:p>
    <w:p w14:paraId="0DDA51CB" w14:textId="77777777" w:rsidR="00233191" w:rsidRPr="00233191" w:rsidRDefault="00233191" w:rsidP="00233191"/>
    <w:p w14:paraId="0B80A062" w14:textId="77777777" w:rsidR="00233191" w:rsidRPr="00233191" w:rsidRDefault="00233191" w:rsidP="00233191">
      <w:proofErr w:type="spellStart"/>
      <w:r w:rsidRPr="00233191">
        <w:t>Kubb</w:t>
      </w:r>
      <w:proofErr w:type="spellEnd"/>
      <w:r w:rsidRPr="00233191">
        <w:t xml:space="preserve"> je hra, ve které se utkávají dva týmy. </w:t>
      </w:r>
      <w:proofErr w:type="spellStart"/>
      <w:r w:rsidRPr="00233191">
        <w:t>Kubb</w:t>
      </w:r>
      <w:proofErr w:type="spellEnd"/>
      <w:r w:rsidRPr="00233191">
        <w:t xml:space="preserve"> spočívá v přesném házení kolíků na </w:t>
      </w:r>
      <w:proofErr w:type="spellStart"/>
      <w:r w:rsidRPr="00233191">
        <w:t>soupelovy</w:t>
      </w:r>
      <w:proofErr w:type="spellEnd"/>
      <w:r w:rsidRPr="00233191">
        <w:t xml:space="preserve"> </w:t>
      </w:r>
      <w:proofErr w:type="spellStart"/>
      <w:r w:rsidRPr="00233191">
        <w:t>kubby</w:t>
      </w:r>
      <w:proofErr w:type="spellEnd"/>
      <w:r w:rsidRPr="00233191">
        <w:t xml:space="preserve"> ve </w:t>
      </w:r>
      <w:proofErr w:type="spellStart"/>
      <w:r w:rsidRPr="00233191">
        <w:t>ve</w:t>
      </w:r>
      <w:proofErr w:type="spellEnd"/>
      <w:r w:rsidRPr="00233191">
        <w:t xml:space="preserve"> snaze </w:t>
      </w:r>
      <w:proofErr w:type="spellStart"/>
      <w:r w:rsidRPr="00233191">
        <w:t>shaz</w:t>
      </w:r>
      <w:proofErr w:type="spellEnd"/>
      <w:r w:rsidRPr="00233191">
        <w:t xml:space="preserve"> je shodit a získat tak nad soupeřem výhodu </w:t>
      </w:r>
      <w:proofErr w:type="spellStart"/>
      <w:r w:rsidRPr="00233191">
        <w:t>Hraci</w:t>
      </w:r>
      <w:proofErr w:type="spellEnd"/>
      <w:r w:rsidRPr="00233191">
        <w:t xml:space="preserve"> pole: šířka: 5 metrů, délka: do dalších herních situací. 8 metrů. Rozměr hřiště či počet figur můžete libovolně měnit podle zkušenosti hráčů či časových možností.</w:t>
      </w:r>
    </w:p>
    <w:p w14:paraId="60957597" w14:textId="77777777" w:rsidR="00233191" w:rsidRPr="00233191" w:rsidRDefault="00233191" w:rsidP="00233191"/>
    <w:p w14:paraId="60CCFF37" w14:textId="77777777" w:rsidR="00233191" w:rsidRPr="00233191" w:rsidRDefault="00233191" w:rsidP="00233191">
      <w:r w:rsidRPr="00233191">
        <w:rPr>
          <w:b/>
          <w:bCs/>
        </w:rPr>
        <w:t>Rozestavení</w:t>
      </w:r>
      <w:r w:rsidRPr="00233191">
        <w:t xml:space="preserve">: Na každé základní čáře (kratší strana hřiště) je pravidelně rozmístěno </w:t>
      </w:r>
      <w:proofErr w:type="spellStart"/>
      <w:r w:rsidRPr="00233191">
        <w:t>pët</w:t>
      </w:r>
      <w:proofErr w:type="spellEnd"/>
      <w:r w:rsidRPr="00233191">
        <w:t xml:space="preserve"> </w:t>
      </w:r>
      <w:proofErr w:type="spellStart"/>
      <w:r w:rsidRPr="00233191">
        <w:t>kubbů</w:t>
      </w:r>
      <w:proofErr w:type="spellEnd"/>
      <w:r w:rsidRPr="00233191">
        <w:t xml:space="preserve">. Král stojí uprostřed hracího pole na pomyslné půlící čáře, která rozděluje </w:t>
      </w:r>
      <w:proofErr w:type="spellStart"/>
      <w:r w:rsidRPr="00233191">
        <w:t>hraci</w:t>
      </w:r>
      <w:proofErr w:type="spellEnd"/>
      <w:r w:rsidRPr="00233191">
        <w:t xml:space="preserve"> pole na dvě poloviny. Každému týmu </w:t>
      </w:r>
      <w:proofErr w:type="spellStart"/>
      <w:r w:rsidRPr="00233191">
        <w:t>přísluši</w:t>
      </w:r>
      <w:proofErr w:type="spellEnd"/>
      <w:r w:rsidRPr="00233191">
        <w:t xml:space="preserve"> jedna polovina hracího pole.</w:t>
      </w:r>
    </w:p>
    <w:p w14:paraId="3367C742" w14:textId="77777777" w:rsidR="00233191" w:rsidRPr="00233191" w:rsidRDefault="00233191" w:rsidP="00233191"/>
    <w:p w14:paraId="2F54067F" w14:textId="77777777" w:rsidR="00233191" w:rsidRPr="00233191" w:rsidRDefault="00233191" w:rsidP="00233191">
      <w:r w:rsidRPr="00233191">
        <w:rPr>
          <w:b/>
          <w:bCs/>
        </w:rPr>
        <w:t>Začátek hry:</w:t>
      </w:r>
      <w:r w:rsidRPr="00233191">
        <w:t xml:space="preserve"> Hra začíná rozhozem dvou libovolných </w:t>
      </w:r>
      <w:proofErr w:type="gramStart"/>
      <w:r w:rsidRPr="00233191">
        <w:t>hráčů - každý</w:t>
      </w:r>
      <w:proofErr w:type="gramEnd"/>
      <w:r w:rsidRPr="00233191">
        <w:t xml:space="preserve"> z jednoho týmu - na každé straně hracího pole jeden hráč. Nahlas napočítáme do tří a na tři oba hráči najednou </w:t>
      </w:r>
      <w:proofErr w:type="spellStart"/>
      <w:r w:rsidRPr="00233191">
        <w:t>hodi</w:t>
      </w:r>
      <w:proofErr w:type="spellEnd"/>
      <w:r w:rsidRPr="00233191">
        <w:t xml:space="preserve">. Koho kolík skončil </w:t>
      </w:r>
      <w:proofErr w:type="spellStart"/>
      <w:r w:rsidRPr="00233191">
        <w:t>bliže</w:t>
      </w:r>
      <w:proofErr w:type="spellEnd"/>
      <w:r w:rsidRPr="00233191">
        <w:t xml:space="preserve"> u krále (aniž jej porazil), má na výběr: Buď začít jako první házet, nebo vybrat stranu. Pokud si </w:t>
      </w:r>
      <w:proofErr w:type="spellStart"/>
      <w:r w:rsidRPr="00233191">
        <w:t>vitez</w:t>
      </w:r>
      <w:proofErr w:type="spellEnd"/>
      <w:r w:rsidRPr="00233191">
        <w:t xml:space="preserve"> rozhozu zvolil první hody, druhy hráč si může zvolit stranu. Na začátku hry týmy stojí za svou základní čarou a jeden z nich má všech šest kolíků a zahajuje první hrací kolo.</w:t>
      </w:r>
    </w:p>
    <w:p w14:paraId="4589EF9B" w14:textId="77777777" w:rsidR="00233191" w:rsidRPr="00233191" w:rsidRDefault="00233191" w:rsidP="00233191"/>
    <w:p w14:paraId="57B9F35C" w14:textId="77777777" w:rsidR="00233191" w:rsidRPr="00233191" w:rsidRDefault="00233191" w:rsidP="00233191">
      <w:proofErr w:type="spellStart"/>
      <w:r w:rsidRPr="00233191">
        <w:rPr>
          <w:b/>
          <w:bCs/>
        </w:rPr>
        <w:t>Hraci</w:t>
      </w:r>
      <w:proofErr w:type="spellEnd"/>
      <w:r w:rsidRPr="00233191">
        <w:rPr>
          <w:b/>
          <w:bCs/>
        </w:rPr>
        <w:t xml:space="preserve"> kolo</w:t>
      </w:r>
      <w:r w:rsidRPr="00233191">
        <w:t xml:space="preserve">: </w:t>
      </w:r>
      <w:proofErr w:type="spellStart"/>
      <w:r w:rsidRPr="00233191">
        <w:t>Tym</w:t>
      </w:r>
      <w:proofErr w:type="spellEnd"/>
      <w:r w:rsidRPr="00233191">
        <w:t xml:space="preserve"> A </w:t>
      </w:r>
      <w:proofErr w:type="spellStart"/>
      <w:r w:rsidRPr="00233191">
        <w:t>A</w:t>
      </w:r>
      <w:proofErr w:type="spellEnd"/>
      <w:r w:rsidRPr="00233191">
        <w:t xml:space="preserve">, který zahajuje hrací kolo, má všech šest kolíků. Šesti pokusy hodu </w:t>
      </w:r>
      <w:proofErr w:type="spellStart"/>
      <w:r w:rsidRPr="00233191">
        <w:t>kolikem</w:t>
      </w:r>
      <w:proofErr w:type="spellEnd"/>
      <w:r w:rsidRPr="00233191">
        <w:t xml:space="preserve"> se snaží shodit </w:t>
      </w:r>
      <w:proofErr w:type="spellStart"/>
      <w:r w:rsidRPr="00233191">
        <w:t>kubby</w:t>
      </w:r>
      <w:proofErr w:type="spellEnd"/>
      <w:r w:rsidRPr="00233191">
        <w:t xml:space="preserve"> stojící na polovině soupeře (týmu B) a to v pořadí </w:t>
      </w:r>
      <w:proofErr w:type="gramStart"/>
      <w:r w:rsidRPr="00233191">
        <w:t xml:space="preserve">ne- </w:t>
      </w:r>
      <w:proofErr w:type="spellStart"/>
      <w:r w:rsidRPr="00233191">
        <w:t>jprve</w:t>
      </w:r>
      <w:proofErr w:type="spellEnd"/>
      <w:proofErr w:type="gramEnd"/>
      <w:r w:rsidRPr="00233191">
        <w:t xml:space="preserve"> všechny </w:t>
      </w:r>
      <w:proofErr w:type="spellStart"/>
      <w:r w:rsidRPr="00233191">
        <w:t>kubby</w:t>
      </w:r>
      <w:proofErr w:type="spellEnd"/>
      <w:r w:rsidRPr="00233191">
        <w:t xml:space="preserve"> v poli a teprve potom </w:t>
      </w:r>
      <w:proofErr w:type="spellStart"/>
      <w:r w:rsidRPr="00233191">
        <w:t>kubby</w:t>
      </w:r>
      <w:proofErr w:type="spellEnd"/>
      <w:r w:rsidRPr="00233191">
        <w:t xml:space="preserve"> na základní čáře. Hráč při hodu kolíkem </w:t>
      </w:r>
      <w:proofErr w:type="spellStart"/>
      <w:r w:rsidRPr="00233191">
        <w:t>nesmi</w:t>
      </w:r>
      <w:proofErr w:type="spellEnd"/>
      <w:r w:rsidRPr="00233191">
        <w:t xml:space="preserve"> stát blíže k soupeřově polovině, než stojí nejbližší </w:t>
      </w:r>
      <w:proofErr w:type="spellStart"/>
      <w:r w:rsidRPr="00233191">
        <w:t>kubb</w:t>
      </w:r>
      <w:proofErr w:type="spellEnd"/>
      <w:r w:rsidRPr="00233191">
        <w:t xml:space="preserve"> na jeho vlastní </w:t>
      </w:r>
      <w:proofErr w:type="spellStart"/>
      <w:r w:rsidRPr="00233191">
        <w:t>polovinė</w:t>
      </w:r>
      <w:proofErr w:type="spellEnd"/>
      <w:r w:rsidRPr="00233191">
        <w:t xml:space="preserve">. Tento </w:t>
      </w:r>
      <w:proofErr w:type="spellStart"/>
      <w:r w:rsidRPr="00233191">
        <w:t>kubb</w:t>
      </w:r>
      <w:proofErr w:type="spellEnd"/>
      <w:r w:rsidRPr="00233191">
        <w:t xml:space="preserve"> určuje pomyslnou tzv. "odhodovou linii". Při zahájení hry tedy hráči týmu A házejí ze své základní čáry na </w:t>
      </w:r>
      <w:proofErr w:type="spellStart"/>
      <w:r w:rsidRPr="00233191">
        <w:t>kubby</w:t>
      </w:r>
      <w:proofErr w:type="spellEnd"/>
      <w:r w:rsidRPr="00233191">
        <w:t xml:space="preserve"> na základní čáře týmu B. Pokud týmu Á stále ještě zbývají nějaké pokusy hodu kolíkem, ale na soupeřové polovině nestojí již žádný </w:t>
      </w:r>
      <w:proofErr w:type="spellStart"/>
      <w:r w:rsidRPr="00233191">
        <w:t>kubb</w:t>
      </w:r>
      <w:proofErr w:type="spellEnd"/>
      <w:r w:rsidRPr="00233191">
        <w:t xml:space="preserve">, mohou je použit na shození krále, ale pouze ze své základní čáry. Po odházení šesti kolíků tým B sesbírá shozené </w:t>
      </w:r>
      <w:proofErr w:type="spellStart"/>
      <w:r w:rsidRPr="00233191">
        <w:t>kubby</w:t>
      </w:r>
      <w:proofErr w:type="spellEnd"/>
      <w:r w:rsidRPr="00233191">
        <w:t xml:space="preserve"> a </w:t>
      </w:r>
      <w:proofErr w:type="gramStart"/>
      <w:r w:rsidRPr="00233191">
        <w:t>ze</w:t>
      </w:r>
      <w:proofErr w:type="gramEnd"/>
      <w:r w:rsidRPr="00233191">
        <w:t xml:space="preserve"> </w:t>
      </w:r>
      <w:proofErr w:type="spellStart"/>
      <w:r w:rsidRPr="00233191">
        <w:t>ze</w:t>
      </w:r>
      <w:proofErr w:type="spellEnd"/>
      <w:r w:rsidRPr="00233191">
        <w:t xml:space="preserve"> své základní čáry je nahází na polovinu týmu A. Tým A je vztyčí na místě, kam dopadly, a tým B si vezme všech šest kolíků a je tak připraven na zahájení dalšího kola, tentokrát s prohozenými rolemi týmů.</w:t>
      </w:r>
    </w:p>
    <w:p w14:paraId="13B9F966" w14:textId="77777777" w:rsidR="00233191" w:rsidRPr="00233191" w:rsidRDefault="00233191" w:rsidP="00233191"/>
    <w:p w14:paraId="60A183E3" w14:textId="77777777" w:rsidR="00233191" w:rsidRPr="00233191" w:rsidRDefault="00233191" w:rsidP="00233191">
      <w:r w:rsidRPr="00233191">
        <w:rPr>
          <w:b/>
          <w:bCs/>
        </w:rPr>
        <w:t>Princip hry:</w:t>
      </w:r>
      <w:r w:rsidRPr="00233191">
        <w:t xml:space="preserve"> Týmy se střídají v tom, kdo zahajuje hrací kolo a </w:t>
      </w:r>
      <w:proofErr w:type="spellStart"/>
      <w:r w:rsidRPr="00233191">
        <w:t>kubby</w:t>
      </w:r>
      <w:proofErr w:type="spellEnd"/>
      <w:r w:rsidRPr="00233191">
        <w:t xml:space="preserve"> se se tak přelévají z jedné poloviny hřiště é na druhou. druhou. Vznikají výhodné situace i sporné momenty. Hra konči v okamžiku, kdy se se jednomu z týmů úmyslně nebo omylem podaří shodit krále. Tento tým pak vítězí, pokud na soupeřově polovině nestojí již žádný </w:t>
      </w:r>
      <w:proofErr w:type="spellStart"/>
      <w:r w:rsidRPr="00233191">
        <w:t>kubb</w:t>
      </w:r>
      <w:proofErr w:type="spellEnd"/>
      <w:r w:rsidRPr="00233191">
        <w:t xml:space="preserve">, a tento tým prohrává, pokud na soupeřové polovině nějaké </w:t>
      </w:r>
      <w:proofErr w:type="spellStart"/>
      <w:r w:rsidRPr="00233191">
        <w:t>kubby</w:t>
      </w:r>
      <w:proofErr w:type="spellEnd"/>
      <w:r w:rsidRPr="00233191">
        <w:t xml:space="preserve"> stále stoji.</w:t>
      </w:r>
    </w:p>
    <w:p w14:paraId="2F4D8065" w14:textId="77777777" w:rsidR="00233191" w:rsidRPr="00233191" w:rsidRDefault="00233191" w:rsidP="00233191"/>
    <w:p w14:paraId="45D024E3" w14:textId="7AF12C96" w:rsidR="00233191" w:rsidRPr="00233191" w:rsidRDefault="00233191" w:rsidP="00233191">
      <w:r w:rsidRPr="00233191">
        <w:rPr>
          <w:b/>
          <w:bCs/>
        </w:rPr>
        <w:t>Technika hry</w:t>
      </w:r>
      <w:r w:rsidRPr="00233191">
        <w:t xml:space="preserve">: Hod koliku musí být proveden spodním kyvadlovým způsobem. Hody tzv. Helikoptérou (kdy kolik rotuje od opuštění ruky v horizontální </w:t>
      </w:r>
      <w:proofErr w:type="spellStart"/>
      <w:r w:rsidRPr="00233191">
        <w:t>revině</w:t>
      </w:r>
      <w:proofErr w:type="spellEnd"/>
      <w:r w:rsidRPr="00233191">
        <w:t>) nebo kdy je kolík hozen z ruky na plocho jsou zakázány a brány jako nepovolené. Při nahazování</w:t>
      </w:r>
      <w:r>
        <w:t xml:space="preserve"> </w:t>
      </w:r>
      <w:proofErr w:type="spellStart"/>
      <w:r w:rsidRPr="00233191">
        <w:t>kubbů</w:t>
      </w:r>
      <w:proofErr w:type="spellEnd"/>
      <w:r w:rsidRPr="00233191">
        <w:t xml:space="preserve"> se mohou </w:t>
      </w:r>
      <w:proofErr w:type="gramStart"/>
      <w:r w:rsidRPr="00233191">
        <w:t>a nebo</w:t>
      </w:r>
      <w:proofErr w:type="gramEnd"/>
      <w:r w:rsidRPr="00233191">
        <w:t xml:space="preserve"> nemusí hráči libovolně střídat. </w:t>
      </w:r>
      <w:proofErr w:type="spellStart"/>
      <w:r w:rsidRPr="00233191">
        <w:t>Kubby</w:t>
      </w:r>
      <w:proofErr w:type="spellEnd"/>
      <w:r w:rsidRPr="00233191">
        <w:t xml:space="preserve"> může nahazovat neustále i jeden tentýž hráč. Je to jen na týmu. V okamžiku nahazování </w:t>
      </w:r>
      <w:proofErr w:type="spellStart"/>
      <w:r w:rsidRPr="00233191">
        <w:t>kubbů</w:t>
      </w:r>
      <w:proofErr w:type="spellEnd"/>
      <w:r w:rsidRPr="00233191">
        <w:t xml:space="preserve"> musí stát hráč nahazující </w:t>
      </w:r>
      <w:proofErr w:type="spellStart"/>
      <w:r w:rsidRPr="00233191">
        <w:t>kubby</w:t>
      </w:r>
      <w:proofErr w:type="spellEnd"/>
      <w:r w:rsidRPr="00233191">
        <w:t xml:space="preserve"> oběma nohama za základní čarou. Při hodu kolíky musí mít házející hráč v době opouštění kolíku z ruky kontakt alespoň jedné nohy se zemí ve vzdálenosti za odhodovou linií. Po opuštění kolíku ruky lze tuto </w:t>
      </w:r>
      <w:r w:rsidRPr="00233191">
        <w:lastRenderedPageBreak/>
        <w:t xml:space="preserve">linii přešlápnout. Zároveň Je nutné stát mezi bočními čarami hracího pole prodlouženými do nekonečna. I ty </w:t>
      </w:r>
      <w:proofErr w:type="spellStart"/>
      <w:proofErr w:type="gramStart"/>
      <w:r w:rsidRPr="00233191">
        <w:t>vyme</w:t>
      </w:r>
      <w:proofErr w:type="spellEnd"/>
      <w:r w:rsidRPr="00233191">
        <w:t>- zují</w:t>
      </w:r>
      <w:proofErr w:type="gramEnd"/>
      <w:r w:rsidRPr="00233191">
        <w:t xml:space="preserve"> prostor, kde je nutné při odhodu stát. Při přešlápnutí této hranice je hod považován za neplatný.</w:t>
      </w:r>
    </w:p>
    <w:p w14:paraId="5D23E32B" w14:textId="77777777" w:rsidR="00233191" w:rsidRPr="00233191" w:rsidRDefault="00233191" w:rsidP="00233191"/>
    <w:p w14:paraId="44CEC622" w14:textId="77777777" w:rsidR="00233191" w:rsidRPr="00233191" w:rsidRDefault="00233191" w:rsidP="00233191">
      <w:proofErr w:type="spellStart"/>
      <w:r w:rsidRPr="00233191">
        <w:t>Kubb</w:t>
      </w:r>
      <w:proofErr w:type="spellEnd"/>
      <w:r w:rsidRPr="00233191">
        <w:t xml:space="preserve"> </w:t>
      </w:r>
      <w:proofErr w:type="spellStart"/>
      <w:r w:rsidRPr="00233191">
        <w:t>Ize</w:t>
      </w:r>
      <w:proofErr w:type="spellEnd"/>
      <w:r w:rsidRPr="00233191">
        <w:t xml:space="preserve"> vztyčit pouze do jedné ze dvou pozic, jak je znázorněno na obrázku. Pokud leží nahozený </w:t>
      </w:r>
      <w:proofErr w:type="spellStart"/>
      <w:r w:rsidRPr="00233191">
        <w:t>kubb</w:t>
      </w:r>
      <w:proofErr w:type="spellEnd"/>
      <w:r w:rsidRPr="00233191">
        <w:t xml:space="preserve"> tak, že by se při vtyčení ocitla jeho základna v autu, musí být v tomto případě vztyčen vždy směrem do hřiště. Zároveň si musí hráči stavící </w:t>
      </w:r>
      <w:proofErr w:type="spellStart"/>
      <w:r w:rsidRPr="00233191">
        <w:t>kubby</w:t>
      </w:r>
      <w:proofErr w:type="spellEnd"/>
      <w:r w:rsidRPr="00233191">
        <w:t xml:space="preserve"> už předem rozmyslet, na kterou stranu chtějí daný </w:t>
      </w:r>
      <w:proofErr w:type="spellStart"/>
      <w:r w:rsidRPr="00233191">
        <w:t>kubb</w:t>
      </w:r>
      <w:proofErr w:type="spellEnd"/>
      <w:r w:rsidRPr="00233191">
        <w:t xml:space="preserve"> postavit. Nelze ho potom už obracet zpět na druhou stranu. S </w:t>
      </w:r>
      <w:proofErr w:type="spellStart"/>
      <w:r w:rsidRPr="00233191">
        <w:t>kubbem</w:t>
      </w:r>
      <w:proofErr w:type="spellEnd"/>
      <w:r w:rsidRPr="00233191">
        <w:t xml:space="preserve"> se také nesmí žádným způsobem kroutit, otáčet, stavět přes roh. </w:t>
      </w:r>
      <w:proofErr w:type="spellStart"/>
      <w:r w:rsidRPr="00233191">
        <w:t>Kubb</w:t>
      </w:r>
      <w:proofErr w:type="spellEnd"/>
      <w:r w:rsidRPr="00233191">
        <w:t xml:space="preserve"> se nesmí ani zvedat. Musí mít neustálý kontakt </w:t>
      </w:r>
      <w:proofErr w:type="gramStart"/>
      <w:r w:rsidRPr="00233191">
        <w:t>ze</w:t>
      </w:r>
      <w:proofErr w:type="gramEnd"/>
      <w:r w:rsidRPr="00233191">
        <w:t xml:space="preserve"> zemi.</w:t>
      </w:r>
    </w:p>
    <w:p w14:paraId="4B93D434" w14:textId="77777777" w:rsidR="00233191" w:rsidRPr="00233191" w:rsidRDefault="00233191" w:rsidP="00233191"/>
    <w:p w14:paraId="01409E2B" w14:textId="77777777" w:rsidR="00233191" w:rsidRPr="00233191" w:rsidRDefault="00233191" w:rsidP="00233191">
      <w:pPr>
        <w:rPr>
          <w:b/>
          <w:bCs/>
        </w:rPr>
      </w:pPr>
      <w:r w:rsidRPr="00233191">
        <w:rPr>
          <w:b/>
          <w:bCs/>
        </w:rPr>
        <w:t>Neplatné situace, auty a postihy:</w:t>
      </w:r>
    </w:p>
    <w:p w14:paraId="270091D8" w14:textId="77777777" w:rsidR="00233191" w:rsidRPr="00233191" w:rsidRDefault="00233191" w:rsidP="00233191"/>
    <w:p w14:paraId="5BE7C41D" w14:textId="77777777" w:rsidR="00233191" w:rsidRPr="00233191" w:rsidRDefault="00233191" w:rsidP="00233191">
      <w:r w:rsidRPr="00233191">
        <w:t>1. Pokud hod kolíkem není proveden v mezích techniky hry nebo s přešlapem nebo proti principu fair-play je považován za neplatný a herní situace způsobená tímto hodem je vrácena do původního stavu.</w:t>
      </w:r>
    </w:p>
    <w:p w14:paraId="655B7E29" w14:textId="77777777" w:rsidR="00233191" w:rsidRPr="00233191" w:rsidRDefault="00233191" w:rsidP="00233191"/>
    <w:p w14:paraId="0203E987" w14:textId="77777777" w:rsidR="00233191" w:rsidRPr="00233191" w:rsidRDefault="00233191" w:rsidP="00233191">
      <w:r w:rsidRPr="00233191">
        <w:t xml:space="preserve">2. Pokud je hodem kolíku shozen </w:t>
      </w:r>
      <w:proofErr w:type="spellStart"/>
      <w:r w:rsidRPr="00233191">
        <w:t>kubb</w:t>
      </w:r>
      <w:proofErr w:type="spellEnd"/>
      <w:r w:rsidRPr="00233191">
        <w:t xml:space="preserve"> na základní čáře mimo pořadí, je tento </w:t>
      </w:r>
      <w:proofErr w:type="spellStart"/>
      <w:r w:rsidRPr="00233191">
        <w:t>kubb</w:t>
      </w:r>
      <w:proofErr w:type="spellEnd"/>
      <w:r w:rsidRPr="00233191">
        <w:t xml:space="preserve"> ihned vztyčen na svém původním místě. </w:t>
      </w:r>
      <w:proofErr w:type="spellStart"/>
      <w:r w:rsidRPr="00233191">
        <w:t>Kubb</w:t>
      </w:r>
      <w:proofErr w:type="spellEnd"/>
      <w:r w:rsidRPr="00233191">
        <w:t xml:space="preserve"> se nachází v autu tehdy, pokud jej nelze postavit tak, aby nejméně polovina jeho základny stála v příslušné polovině hracího pole.</w:t>
      </w:r>
    </w:p>
    <w:p w14:paraId="6B229278" w14:textId="77777777" w:rsidR="00233191" w:rsidRPr="00233191" w:rsidRDefault="00233191" w:rsidP="00233191"/>
    <w:p w14:paraId="2859E8CE" w14:textId="77777777" w:rsidR="00233191" w:rsidRPr="00233191" w:rsidRDefault="00233191" w:rsidP="00233191">
      <w:r w:rsidRPr="00233191">
        <w:t xml:space="preserve">3. Po odházení všech </w:t>
      </w:r>
      <w:proofErr w:type="spellStart"/>
      <w:r w:rsidRPr="00233191">
        <w:t>kubbů</w:t>
      </w:r>
      <w:proofErr w:type="spellEnd"/>
      <w:r w:rsidRPr="00233191">
        <w:t xml:space="preserve"> v daném hracím kole je určeno, které </w:t>
      </w:r>
      <w:proofErr w:type="spellStart"/>
      <w:r w:rsidRPr="00233191">
        <w:t>kubby</w:t>
      </w:r>
      <w:proofErr w:type="spellEnd"/>
      <w:r w:rsidRPr="00233191">
        <w:t xml:space="preserve"> se </w:t>
      </w:r>
      <w:proofErr w:type="spellStart"/>
      <w:proofErr w:type="gramStart"/>
      <w:r w:rsidRPr="00233191">
        <w:t>nacháze</w:t>
      </w:r>
      <w:proofErr w:type="spellEnd"/>
      <w:r w:rsidRPr="00233191">
        <w:t>- jí</w:t>
      </w:r>
      <w:proofErr w:type="gramEnd"/>
      <w:r w:rsidRPr="00233191">
        <w:t xml:space="preserve"> v autu a každý z nich </w:t>
      </w:r>
      <w:proofErr w:type="spellStart"/>
      <w:r w:rsidRPr="00233191">
        <w:t>Ize</w:t>
      </w:r>
      <w:proofErr w:type="spellEnd"/>
      <w:r w:rsidRPr="00233191">
        <w:t xml:space="preserve"> jednou opravit (je možné jej zvednout z autu a </w:t>
      </w:r>
      <w:proofErr w:type="spellStart"/>
      <w:r w:rsidRPr="00233191">
        <w:t>zopako</w:t>
      </w:r>
      <w:proofErr w:type="spellEnd"/>
      <w:r w:rsidRPr="00233191">
        <w:t xml:space="preserve">- vat hod). Po opravném pokusu je znovu vyhodnoceno, které </w:t>
      </w:r>
      <w:proofErr w:type="spellStart"/>
      <w:r w:rsidRPr="00233191">
        <w:t>kubby</w:t>
      </w:r>
      <w:proofErr w:type="spellEnd"/>
      <w:r w:rsidRPr="00233191">
        <w:t xml:space="preserve"> se nacházejí v autu. Tyto </w:t>
      </w:r>
      <w:proofErr w:type="spellStart"/>
      <w:r w:rsidRPr="00233191">
        <w:t>kubby</w:t>
      </w:r>
      <w:proofErr w:type="spellEnd"/>
      <w:r w:rsidRPr="00233191">
        <w:t xml:space="preserve"> jsou pak umístěny a vztyčeny soupeřem na jakémkoliv místě příslušné poloviny hracího pole, avšak musí být zachována vzdálenost nejméně jedné délky vrhacího kolíku od krále a rohového kůlu.</w:t>
      </w:r>
    </w:p>
    <w:p w14:paraId="1C44DDE9" w14:textId="77777777" w:rsidR="00233191" w:rsidRPr="00233191" w:rsidRDefault="00233191" w:rsidP="00233191"/>
    <w:p w14:paraId="1901FA88" w14:textId="77777777" w:rsidR="00233191" w:rsidRPr="00233191" w:rsidRDefault="00233191" w:rsidP="00233191">
      <w:r w:rsidRPr="00233191">
        <w:t xml:space="preserve">4. Pokud je </w:t>
      </w:r>
      <w:proofErr w:type="spellStart"/>
      <w:r w:rsidRPr="00233191">
        <w:t>kubb</w:t>
      </w:r>
      <w:proofErr w:type="spellEnd"/>
      <w:r w:rsidRPr="00233191">
        <w:t xml:space="preserve"> stojící v poli shozen jiným vhozeným </w:t>
      </w:r>
      <w:proofErr w:type="spellStart"/>
      <w:r w:rsidRPr="00233191">
        <w:t>kubbem</w:t>
      </w:r>
      <w:proofErr w:type="spellEnd"/>
      <w:r w:rsidRPr="00233191">
        <w:t xml:space="preserve">, je postaven na místě, kam dopadl. Pokud je vhozeným </w:t>
      </w:r>
      <w:proofErr w:type="spellStart"/>
      <w:r w:rsidRPr="00233191">
        <w:t>kubbem</w:t>
      </w:r>
      <w:proofErr w:type="spellEnd"/>
      <w:r w:rsidRPr="00233191">
        <w:t xml:space="preserve"> svržen </w:t>
      </w:r>
      <w:proofErr w:type="spellStart"/>
      <w:r w:rsidRPr="00233191">
        <w:t>kubb</w:t>
      </w:r>
      <w:proofErr w:type="spellEnd"/>
      <w:r w:rsidRPr="00233191">
        <w:t xml:space="preserve"> na základní čáře, je znovu postaven na své původní místo.</w:t>
      </w:r>
    </w:p>
    <w:p w14:paraId="7BF4E06F" w14:textId="77777777" w:rsidR="00233191" w:rsidRPr="00233191" w:rsidRDefault="00233191" w:rsidP="00233191"/>
    <w:p w14:paraId="7C5308E4" w14:textId="77777777" w:rsidR="00233191" w:rsidRPr="00233191" w:rsidRDefault="00233191" w:rsidP="00233191">
      <w:r w:rsidRPr="00233191">
        <w:t xml:space="preserve">Závěr: Dosud uvedená pravidla jsou ve shodě s oficiálními pravidly </w:t>
      </w:r>
      <w:proofErr w:type="spellStart"/>
      <w:r w:rsidRPr="00233191">
        <w:t>Kubb</w:t>
      </w:r>
      <w:proofErr w:type="spellEnd"/>
      <w:r w:rsidRPr="00233191">
        <w:t xml:space="preserve"> klubu Česká republika o. s. (</w:t>
      </w:r>
      <w:hyperlink r:id="rId4" w:tgtFrame="_blank" w:history="1">
        <w:r w:rsidRPr="00233191">
          <w:rPr>
            <w:rStyle w:val="Hypertextovodkaz"/>
          </w:rPr>
          <w:t>www.kubb.cz)</w:t>
        </w:r>
      </w:hyperlink>
      <w:r w:rsidRPr="00233191">
        <w:t> a s mezinárodními pravidly používanými při Mistrovství světa ve Švédsku k datu 2011. V těchto pravidlech je minimalizovaná možnost výskytu sporných situací.</w:t>
      </w:r>
    </w:p>
    <w:p w14:paraId="18891BBA" w14:textId="77777777" w:rsidR="00233191" w:rsidRPr="00233191" w:rsidRDefault="00233191" w:rsidP="00233191"/>
    <w:p w14:paraId="19ECD0CF" w14:textId="5B6CDD43" w:rsidR="00233191" w:rsidRPr="00233191" w:rsidRDefault="00233191" w:rsidP="00233191">
      <w:r w:rsidRPr="00233191">
        <w:t xml:space="preserve">Úpravy a možnosti rozšíření pravidel: Pokud se týmu podaří shodit všechny soupeřovy </w:t>
      </w:r>
      <w:proofErr w:type="spellStart"/>
      <w:r w:rsidRPr="00233191">
        <w:t>kubby</w:t>
      </w:r>
      <w:proofErr w:type="spellEnd"/>
      <w:r w:rsidRPr="00233191">
        <w:t xml:space="preserve">, je povinen v daném kole shodit také krále, jinak prohrává. Tedy pokud vám zbývá shodit poslední soupeřův </w:t>
      </w:r>
      <w:proofErr w:type="spellStart"/>
      <w:r w:rsidRPr="00233191">
        <w:t>kubb</w:t>
      </w:r>
      <w:proofErr w:type="spellEnd"/>
      <w:r w:rsidRPr="00233191">
        <w:t xml:space="preserve"> a máte na to již jen jeden pokus,</w:t>
      </w:r>
      <w:r w:rsidRPr="002331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33191">
        <w:t>neni</w:t>
      </w:r>
      <w:proofErr w:type="spellEnd"/>
      <w:r w:rsidRPr="00233191">
        <w:t xml:space="preserve"> radno se o to pokoušet, neboť v případě úspěchu by vám nezbyl žádný pokus na shození krále a prohráli byste. Velmi zábavné je pravidlo </w:t>
      </w:r>
      <w:r w:rsidRPr="00233191">
        <w:lastRenderedPageBreak/>
        <w:t xml:space="preserve">stavění vícenásobných </w:t>
      </w:r>
      <w:proofErr w:type="spellStart"/>
      <w:r w:rsidRPr="00233191">
        <w:t>kubbů</w:t>
      </w:r>
      <w:proofErr w:type="spellEnd"/>
      <w:r w:rsidRPr="00233191">
        <w:t xml:space="preserve">. Při házení </w:t>
      </w:r>
      <w:proofErr w:type="spellStart"/>
      <w:r w:rsidRPr="00233191">
        <w:t>kubbů</w:t>
      </w:r>
      <w:proofErr w:type="spellEnd"/>
      <w:r w:rsidRPr="00233191">
        <w:t xml:space="preserve"> na soupeřovu polovinu se snažte shodit nějaký již </w:t>
      </w:r>
      <w:proofErr w:type="spellStart"/>
      <w:r w:rsidRPr="00233191">
        <w:t>stojíd</w:t>
      </w:r>
      <w:proofErr w:type="spellEnd"/>
      <w:r w:rsidRPr="00233191">
        <w:t xml:space="preserve"> </w:t>
      </w:r>
      <w:proofErr w:type="spellStart"/>
      <w:r w:rsidRPr="00233191">
        <w:t>kubb</w:t>
      </w:r>
      <w:proofErr w:type="spellEnd"/>
      <w:r w:rsidRPr="00233191">
        <w:t xml:space="preserve">. Tento </w:t>
      </w:r>
      <w:proofErr w:type="spellStart"/>
      <w:r w:rsidRPr="00233191">
        <w:t>kubb</w:t>
      </w:r>
      <w:proofErr w:type="spellEnd"/>
      <w:r w:rsidRPr="00233191">
        <w:t xml:space="preserve">, pokud budete úspěšní, bude vztyčen na své původní pozici a na něj bude postaven vhozený </w:t>
      </w:r>
      <w:proofErr w:type="spellStart"/>
      <w:r w:rsidRPr="00233191">
        <w:t>kubb</w:t>
      </w:r>
      <w:proofErr w:type="spellEnd"/>
      <w:r w:rsidRPr="00233191">
        <w:t xml:space="preserve">. Pro vás je pak snazší jedním hodem shodit dva </w:t>
      </w:r>
      <w:proofErr w:type="spellStart"/>
      <w:r w:rsidRPr="00233191">
        <w:t>kubby</w:t>
      </w:r>
      <w:proofErr w:type="spellEnd"/>
      <w:r w:rsidRPr="00233191">
        <w:t xml:space="preserve">, </w:t>
      </w:r>
      <w:proofErr w:type="spellStart"/>
      <w:r w:rsidRPr="00233191">
        <w:t>Timto</w:t>
      </w:r>
      <w:proofErr w:type="spellEnd"/>
      <w:r w:rsidRPr="00233191">
        <w:t xml:space="preserve"> postupem lze vytvářet i věže ze tří a více </w:t>
      </w:r>
      <w:proofErr w:type="spellStart"/>
      <w:r w:rsidRPr="00233191">
        <w:t>kubbů</w:t>
      </w:r>
      <w:proofErr w:type="spellEnd"/>
      <w:r w:rsidRPr="00233191">
        <w:t xml:space="preserve">. Další se týká pořadí shazování </w:t>
      </w:r>
      <w:proofErr w:type="spellStart"/>
      <w:r w:rsidRPr="00233191">
        <w:t>kubbů</w:t>
      </w:r>
      <w:proofErr w:type="spellEnd"/>
      <w:r w:rsidRPr="00233191">
        <w:t xml:space="preserve">. Shazujte </w:t>
      </w:r>
      <w:proofErr w:type="spellStart"/>
      <w:r w:rsidRPr="00233191">
        <w:t>kubby</w:t>
      </w:r>
      <w:proofErr w:type="spellEnd"/>
      <w:r w:rsidRPr="00233191">
        <w:t xml:space="preserve"> v pořadí od nejbližšího k nejvzdálenějšímu. (ZDRO), KUB K Česká republika, </w:t>
      </w:r>
      <w:hyperlink r:id="rId5" w:tgtFrame="_blank" w:history="1">
        <w:r w:rsidRPr="00233191">
          <w:rPr>
            <w:rStyle w:val="Hypertextovodkaz"/>
          </w:rPr>
          <w:t>www.kubb.cz)</w:t>
        </w:r>
      </w:hyperlink>
    </w:p>
    <w:p w14:paraId="5EF95CA6" w14:textId="2D136094" w:rsidR="00233191" w:rsidRPr="00233191" w:rsidRDefault="00233191" w:rsidP="00233191"/>
    <w:p w14:paraId="325F08B5" w14:textId="56EE6B2E" w:rsidR="00F91E83" w:rsidRPr="00233191" w:rsidRDefault="00F91E83" w:rsidP="00233191"/>
    <w:sectPr w:rsidR="00F91E83" w:rsidRPr="0023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83"/>
    <w:rsid w:val="00233191"/>
    <w:rsid w:val="0047652F"/>
    <w:rsid w:val="00741508"/>
    <w:rsid w:val="00925BD7"/>
    <w:rsid w:val="00C41747"/>
    <w:rsid w:val="00F91E83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E618"/>
  <w15:chartTrackingRefBased/>
  <w15:docId w15:val="{A3EA96B8-A3AA-473C-98FF-FECA3EA9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E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E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E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E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E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E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E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E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E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E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E8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3319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bb.cz)/" TargetMode="External"/><Relationship Id="rId4" Type="http://schemas.openxmlformats.org/officeDocument/2006/relationships/hyperlink" Target="http://www.kubb.cz)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Wat14 s.r.o.</dc:creator>
  <cp:keywords/>
  <dc:description/>
  <cp:lastModifiedBy>Wat14 s.r.o.</cp:lastModifiedBy>
  <cp:revision>1</cp:revision>
  <dcterms:created xsi:type="dcterms:W3CDTF">2024-12-20T14:13:00Z</dcterms:created>
  <dcterms:modified xsi:type="dcterms:W3CDTF">2024-12-20T15:56:00Z</dcterms:modified>
</cp:coreProperties>
</file>